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3D" w:rsidRPr="0074263D" w:rsidRDefault="0074263D" w:rsidP="0074263D">
      <w:pPr>
        <w:shd w:val="clear" w:color="auto" w:fill="000000" w:themeFill="text1"/>
        <w:jc w:val="center"/>
        <w:rPr>
          <w:rFonts w:ascii="Calligraph421 BT" w:hAnsi="Calligraph421 BT"/>
          <w:color w:val="FFFFFF" w:themeColor="background1"/>
          <w:sz w:val="44"/>
          <w:szCs w:val="44"/>
        </w:rPr>
      </w:pPr>
      <w:r w:rsidRPr="0074263D">
        <w:rPr>
          <w:rFonts w:ascii="Calligraph421 BT" w:hAnsi="Calligraph421 BT"/>
          <w:color w:val="FFFFFF" w:themeColor="background1"/>
          <w:sz w:val="44"/>
          <w:szCs w:val="44"/>
        </w:rPr>
        <w:t>After Repentance, What Next?</w:t>
      </w:r>
    </w:p>
    <w:p w:rsidR="0074263D" w:rsidRDefault="0074263D" w:rsidP="0074263D">
      <w:pPr>
        <w:jc w:val="center"/>
        <w:rPr>
          <w:rFonts w:asciiTheme="minorHAnsi" w:hAnsiTheme="minorHAnsi"/>
          <w:sz w:val="24"/>
          <w:szCs w:val="24"/>
        </w:rPr>
      </w:pPr>
    </w:p>
    <w:p w:rsidR="00AC2A4A" w:rsidRDefault="00AC2A4A" w:rsidP="0074263D">
      <w:pPr>
        <w:jc w:val="center"/>
        <w:rPr>
          <w:rFonts w:asciiTheme="minorHAnsi" w:hAnsiTheme="minorHAnsi"/>
          <w:sz w:val="24"/>
          <w:szCs w:val="24"/>
        </w:rPr>
      </w:pPr>
      <w:r>
        <w:rPr>
          <w:rFonts w:asciiTheme="minorHAnsi" w:hAnsiTheme="minorHAnsi"/>
          <w:sz w:val="24"/>
          <w:szCs w:val="24"/>
        </w:rPr>
        <w:t>“He that believeth and is baptized shall be saved” (Mark 16:16).</w:t>
      </w:r>
    </w:p>
    <w:p w:rsidR="00AC2A4A" w:rsidRPr="005306BF" w:rsidRDefault="00AC2A4A" w:rsidP="0074263D">
      <w:pPr>
        <w:jc w:val="center"/>
        <w:rPr>
          <w:rFonts w:asciiTheme="minorHAnsi" w:hAnsiTheme="minorHAnsi"/>
          <w:sz w:val="24"/>
          <w:szCs w:val="24"/>
        </w:rPr>
      </w:pPr>
    </w:p>
    <w:p w:rsidR="00AC2A4A" w:rsidRPr="00E34972" w:rsidRDefault="00AC2A4A" w:rsidP="00E34972">
      <w:pPr>
        <w:keepNext/>
        <w:framePr w:dropCap="drop" w:lines="3" w:w="706" w:h="706" w:hRule="exact" w:wrap="around" w:vAnchor="text" w:hAnchor="text" w:y="-145"/>
        <w:spacing w:line="706" w:lineRule="exact"/>
        <w:jc w:val="both"/>
        <w:textAlignment w:val="baseline"/>
        <w:rPr>
          <w:rFonts w:ascii="Calligraph421 BT" w:hAnsi="Calligraph421 BT"/>
          <w:b/>
          <w:i/>
          <w:position w:val="-4"/>
          <w:sz w:val="73"/>
          <w:szCs w:val="73"/>
        </w:rPr>
      </w:pPr>
      <w:r w:rsidRPr="00E34972">
        <w:rPr>
          <w:rFonts w:ascii="Calligraph421 BT" w:hAnsi="Calligraph421 BT"/>
          <w:b/>
          <w:i/>
          <w:position w:val="-4"/>
          <w:sz w:val="73"/>
          <w:szCs w:val="73"/>
        </w:rPr>
        <w:t>R</w:t>
      </w:r>
    </w:p>
    <w:p w:rsidR="00C72BD5" w:rsidRPr="00C72BD5" w:rsidRDefault="00C72BD5" w:rsidP="00C72BD5">
      <w:pPr>
        <w:jc w:val="both"/>
        <w:rPr>
          <w:rFonts w:asciiTheme="minorHAnsi" w:hAnsiTheme="minorHAnsi"/>
          <w:sz w:val="24"/>
          <w:szCs w:val="24"/>
        </w:rPr>
      </w:pPr>
      <w:r w:rsidRPr="00C72BD5">
        <w:rPr>
          <w:rFonts w:asciiTheme="minorHAnsi" w:hAnsiTheme="minorHAnsi"/>
          <w:sz w:val="24"/>
          <w:szCs w:val="24"/>
        </w:rPr>
        <w:t xml:space="preserve">epentance is not complete without baptism. The Bible teaches that we should repent and be baptized (Acts 2:38, Luke 24:47, Mark 16:16). Repentance and baptism go hand-in-hand. They should not be separated or divided. “They are experienced </w:t>
      </w:r>
      <w:r w:rsidRPr="00C72BD5">
        <w:rPr>
          <w:rFonts w:asciiTheme="minorHAnsi" w:hAnsiTheme="minorHAnsi"/>
          <w:sz w:val="24"/>
          <w:szCs w:val="24"/>
          <w:u w:val="single"/>
        </w:rPr>
        <w:t>together</w:t>
      </w:r>
      <w:r w:rsidRPr="00C72BD5">
        <w:rPr>
          <w:rFonts w:asciiTheme="minorHAnsi" w:hAnsiTheme="minorHAnsi"/>
          <w:sz w:val="24"/>
          <w:szCs w:val="24"/>
        </w:rPr>
        <w:t>, accomplishing God’s full work of forgiveness in the heart of the believer.”  (Woodward, What Happens at Repentance.)</w:t>
      </w:r>
    </w:p>
    <w:p w:rsidR="00C72BD5" w:rsidRPr="00C72BD5" w:rsidRDefault="00C72BD5" w:rsidP="00C72BD5">
      <w:pPr>
        <w:jc w:val="both"/>
        <w:rPr>
          <w:rFonts w:asciiTheme="minorHAnsi" w:hAnsiTheme="minorHAnsi"/>
          <w:sz w:val="24"/>
          <w:szCs w:val="24"/>
        </w:rPr>
      </w:pPr>
    </w:p>
    <w:p w:rsidR="00C72BD5" w:rsidRPr="00C72BD5" w:rsidRDefault="00C72BD5" w:rsidP="00C72BD5">
      <w:pPr>
        <w:pStyle w:val="BodyText3"/>
        <w:pBdr>
          <w:top w:val="single" w:sz="12" w:space="1" w:color="auto"/>
          <w:left w:val="single" w:sz="12" w:space="4" w:color="auto"/>
          <w:bottom w:val="single" w:sz="12" w:space="1" w:color="auto"/>
          <w:right w:val="single" w:sz="12" w:space="4" w:color="auto"/>
        </w:pBdr>
        <w:rPr>
          <w:rFonts w:asciiTheme="minorHAnsi" w:hAnsiTheme="minorHAnsi"/>
          <w:b w:val="0"/>
          <w:bCs w:val="0"/>
          <w:sz w:val="24"/>
          <w:szCs w:val="24"/>
        </w:rPr>
      </w:pPr>
      <w:r w:rsidRPr="00C72BD5">
        <w:rPr>
          <w:rFonts w:asciiTheme="minorHAnsi" w:hAnsiTheme="minorHAnsi"/>
          <w:b w:val="0"/>
          <w:bCs w:val="0"/>
          <w:sz w:val="24"/>
          <w:szCs w:val="24"/>
        </w:rPr>
        <w:t>Believing leads to baptism.</w:t>
      </w:r>
    </w:p>
    <w:p w:rsidR="00C72BD5" w:rsidRPr="00C72BD5" w:rsidRDefault="00C72BD5" w:rsidP="00C72BD5">
      <w:pPr>
        <w:jc w:val="both"/>
        <w:rPr>
          <w:rFonts w:asciiTheme="minorHAnsi" w:hAnsiTheme="minorHAnsi"/>
          <w:bCs/>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“He that believeth and is baptized shall be saved” (Mark 16:16).</w:t>
      </w:r>
    </w:p>
    <w:p w:rsidR="00C72BD5" w:rsidRPr="00C72BD5" w:rsidRDefault="00C72BD5" w:rsidP="00C72BD5">
      <w:pPr>
        <w:jc w:val="both"/>
        <w:rPr>
          <w:rFonts w:asciiTheme="minorHAnsi" w:hAnsiTheme="minorHAnsi"/>
          <w:bCs/>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 xml:space="preserve">“But when they believed Philip preaching the things concerning the kingdom of God, and the name of Jesus Christ, they were baptized, both men and women” (Acts 8:12). </w:t>
      </w:r>
    </w:p>
    <w:p w:rsidR="00C72BD5" w:rsidRPr="00C72BD5" w:rsidRDefault="00C72BD5" w:rsidP="00C72BD5">
      <w:pPr>
        <w:jc w:val="both"/>
        <w:rPr>
          <w:rFonts w:asciiTheme="minorHAnsi" w:hAnsiTheme="minorHAnsi"/>
          <w:bCs/>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“And Crispus, the chief ruler of the synagogue, believed on the Lord with all his house; and many of the Corinthians hearing believed, and were baptized” (Acts 18:8).</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C72BD5" w:rsidRDefault="00C72BD5" w:rsidP="00C72BD5">
      <w:pPr>
        <w:pStyle w:val="ATBullets"/>
        <w:numPr>
          <w:ilvl w:val="0"/>
          <w:numId w:val="0"/>
        </w:numPr>
        <w:jc w:val="both"/>
        <w:rPr>
          <w:rFonts w:asciiTheme="minorHAnsi" w:hAnsiTheme="minorHAnsi"/>
          <w:bCs/>
          <w:sz w:val="24"/>
          <w:szCs w:val="24"/>
        </w:rPr>
      </w:pPr>
      <w:r w:rsidRPr="00C72BD5">
        <w:rPr>
          <w:rFonts w:asciiTheme="minorHAnsi" w:hAnsiTheme="minorHAnsi"/>
          <w:sz w:val="24"/>
          <w:szCs w:val="24"/>
        </w:rPr>
        <w:t xml:space="preserve">The Gospels close with Jesus’ command to baptize all nations (Matthew 28:19). The first message preached by the apostles, on the birthday of the church, resulted in a command for everyone to be baptized (Acts 2:38) Therefore, water baptism is an act of obedience to the command of Christ. In the Early Church, people were baptized immediately after believing. Philip told the Ethiopian he could be baptized if </w:t>
      </w:r>
      <w:r w:rsidRPr="00C72BD5">
        <w:rPr>
          <w:rFonts w:asciiTheme="minorHAnsi" w:hAnsiTheme="minorHAnsi"/>
          <w:bCs/>
          <w:sz w:val="24"/>
          <w:szCs w:val="24"/>
        </w:rPr>
        <w:t>“…thou believest with all thine heart, thou mayest” (Acts 8:37).</w:t>
      </w:r>
    </w:p>
    <w:p w:rsidR="00C72BD5" w:rsidRPr="00C72BD5" w:rsidRDefault="00C72BD5" w:rsidP="00C72BD5">
      <w:pPr>
        <w:pStyle w:val="ATBullets"/>
        <w:numPr>
          <w:ilvl w:val="0"/>
          <w:numId w:val="0"/>
        </w:numPr>
        <w:jc w:val="both"/>
        <w:rPr>
          <w:rFonts w:asciiTheme="minorHAnsi" w:hAnsiTheme="minorHAnsi"/>
          <w:bCs/>
          <w:sz w:val="24"/>
          <w:szCs w:val="24"/>
        </w:rPr>
      </w:pPr>
    </w:p>
    <w:p w:rsidR="00C72BD5" w:rsidRPr="00C72BD5" w:rsidRDefault="00C72BD5" w:rsidP="00C72BD5">
      <w:pPr>
        <w:pStyle w:val="ATBullets"/>
        <w:numPr>
          <w:ilvl w:val="0"/>
          <w:numId w:val="0"/>
        </w:numPr>
        <w:jc w:val="both"/>
        <w:rPr>
          <w:rFonts w:asciiTheme="minorHAnsi" w:hAnsiTheme="minorHAnsi"/>
          <w:bCs/>
          <w:sz w:val="24"/>
          <w:szCs w:val="24"/>
        </w:rPr>
      </w:pPr>
      <w:r w:rsidRPr="00C72BD5">
        <w:rPr>
          <w:rFonts w:asciiTheme="minorHAnsi" w:hAnsiTheme="minorHAnsi"/>
          <w:sz w:val="24"/>
          <w:szCs w:val="24"/>
        </w:rPr>
        <w:t>Jesus expressed the importance of water baptism when he instructed Nicodemus</w:t>
      </w:r>
      <w:r w:rsidRPr="00C72BD5">
        <w:rPr>
          <w:rFonts w:asciiTheme="minorHAnsi" w:hAnsiTheme="minorHAnsi"/>
          <w:bCs/>
          <w:sz w:val="24"/>
          <w:szCs w:val="24"/>
        </w:rPr>
        <w:t>, “Verily, verily, I say unto thee, Except a man be born of water and of the Spirit, he cannot enter into the kingdom of God” (John 3:5).</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C72BD5" w:rsidRDefault="00C72BD5" w:rsidP="00C72BD5">
      <w:pPr>
        <w:pStyle w:val="ATBullets"/>
        <w:numPr>
          <w:ilvl w:val="0"/>
          <w:numId w:val="0"/>
        </w:numPr>
        <w:jc w:val="both"/>
        <w:rPr>
          <w:rFonts w:asciiTheme="minorHAnsi" w:hAnsiTheme="minorHAnsi"/>
          <w:sz w:val="24"/>
          <w:szCs w:val="24"/>
        </w:rPr>
      </w:pPr>
      <w:r w:rsidRPr="00C72BD5">
        <w:rPr>
          <w:rFonts w:asciiTheme="minorHAnsi" w:hAnsiTheme="minorHAnsi"/>
          <w:sz w:val="24"/>
          <w:szCs w:val="24"/>
        </w:rPr>
        <w:t xml:space="preserve">All Biblical accounts of baptism are by immersion. Jesus Himself set an example of immersion (Matthew 3:16; John 3:23; Acts 8:38; Romans 6:4-5). The word baptize comes from a Greek word </w:t>
      </w:r>
      <w:r w:rsidRPr="00C72BD5">
        <w:rPr>
          <w:rFonts w:asciiTheme="minorHAnsi" w:hAnsiTheme="minorHAnsi"/>
          <w:bCs/>
          <w:sz w:val="24"/>
          <w:szCs w:val="24"/>
        </w:rPr>
        <w:t>“baptizo”</w:t>
      </w:r>
      <w:r w:rsidRPr="00C72BD5">
        <w:rPr>
          <w:rFonts w:asciiTheme="minorHAnsi" w:hAnsiTheme="minorHAnsi"/>
          <w:sz w:val="24"/>
          <w:szCs w:val="24"/>
        </w:rPr>
        <w:t xml:space="preserve"> which means to dip, immerse, or plunge. Immersion is a big word but means to go completely under water. </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“And John also was baptizing in Aenon near to Salim, because there was much water there: and they came, and were baptized” (John 3:23).</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F31B1E" w:rsidRDefault="00C72BD5" w:rsidP="00F31B1E">
      <w:pPr>
        <w:pStyle w:val="ATBullets"/>
        <w:jc w:val="both"/>
        <w:rPr>
          <w:rFonts w:asciiTheme="minorHAnsi" w:hAnsiTheme="minorHAnsi"/>
          <w:bCs/>
          <w:sz w:val="24"/>
          <w:szCs w:val="24"/>
        </w:rPr>
      </w:pPr>
      <w:r w:rsidRPr="00C72BD5">
        <w:rPr>
          <w:rFonts w:asciiTheme="minorHAnsi" w:hAnsiTheme="minorHAnsi"/>
          <w:bCs/>
          <w:sz w:val="24"/>
          <w:szCs w:val="24"/>
        </w:rPr>
        <w:t>“And he commanded the chariot to stand still: and they went down both into the water, both Philip and the eunuch; and he baptized him.  And when they were come up out of the water…” (Acts 8:38-39).</w:t>
      </w: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lastRenderedPageBreak/>
        <w:t xml:space="preserve"> “Therefore we are buried with him by baptism into death: that like as Christ was raised up from the dead by the glory of the Father, even so we also should walk in newness of life. 5 For if we have been planted together in the likeness of his death, we shall be also in the likeness of his resurrection” (Romans 6:4-5).</w:t>
      </w:r>
    </w:p>
    <w:p w:rsidR="00C72BD5" w:rsidRPr="00C72BD5" w:rsidRDefault="00C72BD5" w:rsidP="00C72BD5">
      <w:pPr>
        <w:pStyle w:val="ATBullets"/>
        <w:numPr>
          <w:ilvl w:val="0"/>
          <w:numId w:val="0"/>
        </w:numPr>
        <w:jc w:val="both"/>
        <w:rPr>
          <w:rFonts w:asciiTheme="minorHAnsi" w:hAnsiTheme="minorHAnsi"/>
          <w:bCs/>
          <w:sz w:val="24"/>
          <w:szCs w:val="24"/>
        </w:rPr>
      </w:pPr>
    </w:p>
    <w:p w:rsidR="00C72BD5" w:rsidRPr="00C72BD5" w:rsidRDefault="00C72BD5" w:rsidP="00C72BD5">
      <w:pPr>
        <w:pStyle w:val="ATBullets"/>
        <w:numPr>
          <w:ilvl w:val="0"/>
          <w:numId w:val="0"/>
        </w:numPr>
        <w:jc w:val="both"/>
        <w:rPr>
          <w:rFonts w:asciiTheme="minorHAnsi" w:hAnsiTheme="minorHAnsi"/>
          <w:sz w:val="24"/>
          <w:szCs w:val="24"/>
        </w:rPr>
      </w:pPr>
      <w:r w:rsidRPr="00C72BD5">
        <w:rPr>
          <w:rFonts w:asciiTheme="minorHAnsi" w:hAnsiTheme="minorHAnsi"/>
          <w:sz w:val="24"/>
          <w:szCs w:val="24"/>
        </w:rPr>
        <w:t>Baptism is essential for salvation.</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“He that believeth and is baptized shall be saved” (Mark 16:16).</w:t>
      </w:r>
    </w:p>
    <w:p w:rsidR="00C72BD5" w:rsidRPr="00C72BD5" w:rsidRDefault="00C72BD5" w:rsidP="00C72BD5">
      <w:pPr>
        <w:pStyle w:val="ATBullets"/>
        <w:numPr>
          <w:ilvl w:val="0"/>
          <w:numId w:val="0"/>
        </w:numPr>
        <w:jc w:val="both"/>
        <w:rPr>
          <w:rFonts w:asciiTheme="minorHAnsi" w:hAnsiTheme="minorHAnsi"/>
          <w:bCs/>
          <w:sz w:val="24"/>
          <w:szCs w:val="24"/>
        </w:rPr>
      </w:pPr>
    </w:p>
    <w:p w:rsidR="00C72BD5" w:rsidRPr="00C72BD5" w:rsidRDefault="00C72BD5" w:rsidP="00C72BD5">
      <w:pPr>
        <w:pStyle w:val="ATBullets"/>
        <w:jc w:val="both"/>
        <w:rPr>
          <w:rFonts w:asciiTheme="minorHAnsi" w:hAnsiTheme="minorHAnsi"/>
          <w:bCs/>
          <w:sz w:val="24"/>
          <w:szCs w:val="24"/>
        </w:rPr>
      </w:pPr>
      <w:r w:rsidRPr="00C72BD5">
        <w:rPr>
          <w:rFonts w:asciiTheme="minorHAnsi" w:hAnsiTheme="minorHAnsi"/>
          <w:bCs/>
          <w:sz w:val="24"/>
          <w:szCs w:val="24"/>
        </w:rPr>
        <w:t>“The like figure whereunto even baptism doth also now save us (not the putting away of the filth of the flesh, but the answer of a good conscience toward God,) by the resurrection of Jesus Christ” (1 Peter 3:21).</w:t>
      </w:r>
    </w:p>
    <w:p w:rsidR="00C72BD5" w:rsidRPr="00C72BD5" w:rsidRDefault="00C72BD5" w:rsidP="00C72BD5">
      <w:pPr>
        <w:pStyle w:val="ATBullets"/>
        <w:numPr>
          <w:ilvl w:val="0"/>
          <w:numId w:val="0"/>
        </w:numPr>
        <w:jc w:val="both"/>
        <w:rPr>
          <w:rFonts w:asciiTheme="minorHAnsi" w:hAnsiTheme="minorHAnsi"/>
          <w:sz w:val="24"/>
          <w:szCs w:val="24"/>
        </w:rPr>
      </w:pPr>
    </w:p>
    <w:p w:rsidR="00C72BD5" w:rsidRPr="00C72BD5" w:rsidRDefault="00C72BD5" w:rsidP="00C72BD5">
      <w:pPr>
        <w:jc w:val="center"/>
        <w:rPr>
          <w:rFonts w:asciiTheme="minorHAnsi" w:hAnsiTheme="minorHAnsi"/>
          <w:bCs/>
          <w:sz w:val="24"/>
          <w:szCs w:val="24"/>
        </w:rPr>
      </w:pPr>
      <w:r w:rsidRPr="00C72BD5">
        <w:rPr>
          <w:rFonts w:asciiTheme="minorHAnsi" w:hAnsiTheme="minorHAnsi"/>
          <w:bCs/>
          <w:noProof/>
          <w:sz w:val="24"/>
          <w:szCs w:val="24"/>
        </w:rPr>
        <w:drawing>
          <wp:inline distT="0" distB="0" distL="0" distR="0">
            <wp:extent cx="2790825" cy="1038225"/>
            <wp:effectExtent l="19050" t="0" r="9525" b="0"/>
            <wp:docPr id="1" name="Picture 1" descr="bs0206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02064_"/>
                    <pic:cNvPicPr>
                      <a:picLocks noChangeAspect="1" noChangeArrowheads="1"/>
                    </pic:cNvPicPr>
                  </pic:nvPicPr>
                  <pic:blipFill>
                    <a:blip r:embed="rId7">
                      <a:grayscl/>
                      <a:biLevel thresh="50000"/>
                    </a:blip>
                    <a:srcRect/>
                    <a:stretch>
                      <a:fillRect/>
                    </a:stretch>
                  </pic:blipFill>
                  <pic:spPr bwMode="auto">
                    <a:xfrm>
                      <a:off x="0" y="0"/>
                      <a:ext cx="2790825" cy="1038225"/>
                    </a:xfrm>
                    <a:prstGeom prst="rect">
                      <a:avLst/>
                    </a:prstGeom>
                    <a:noFill/>
                    <a:ln w="9525">
                      <a:noFill/>
                      <a:miter lim="800000"/>
                      <a:headEnd/>
                      <a:tailEnd/>
                    </a:ln>
                  </pic:spPr>
                </pic:pic>
              </a:graphicData>
            </a:graphic>
          </wp:inline>
        </w:drawing>
      </w:r>
    </w:p>
    <w:p w:rsidR="00C72BD5" w:rsidRPr="00C72BD5" w:rsidRDefault="00C72BD5" w:rsidP="00C72BD5">
      <w:pPr>
        <w:jc w:val="center"/>
        <w:rPr>
          <w:rFonts w:asciiTheme="minorHAnsi" w:hAnsiTheme="minorHAnsi"/>
          <w:sz w:val="24"/>
          <w:szCs w:val="24"/>
        </w:rPr>
      </w:pPr>
      <w:r w:rsidRPr="00C72BD5">
        <w:rPr>
          <w:rFonts w:asciiTheme="minorHAnsi" w:hAnsiTheme="minorHAnsi"/>
          <w:sz w:val="24"/>
          <w:szCs w:val="24"/>
        </w:rPr>
        <w:t>HOW DO YOU MEASURE UP?</w:t>
      </w:r>
    </w:p>
    <w:p w:rsidR="00C72BD5" w:rsidRPr="00C72BD5" w:rsidRDefault="00C72BD5" w:rsidP="00C72BD5">
      <w:pPr>
        <w:jc w:val="center"/>
        <w:rPr>
          <w:rFonts w:asciiTheme="minorHAnsi" w:hAnsiTheme="minorHAnsi"/>
          <w:bCs/>
          <w:i/>
          <w:iCs/>
          <w:sz w:val="24"/>
          <w:szCs w:val="24"/>
        </w:rPr>
      </w:pPr>
      <w:r w:rsidRPr="00C72BD5">
        <w:rPr>
          <w:rFonts w:asciiTheme="minorHAnsi" w:hAnsiTheme="minorHAnsi"/>
          <w:bCs/>
          <w:i/>
          <w:iCs/>
          <w:sz w:val="24"/>
          <w:szCs w:val="24"/>
        </w:rPr>
        <w:t>Believing leads to water baptism by immersion and is essential for salvation.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008"/>
        <w:gridCol w:w="674"/>
        <w:gridCol w:w="780"/>
        <w:gridCol w:w="1308"/>
      </w:tblGrid>
      <w:tr w:rsidR="00C72BD5" w:rsidRPr="00C72BD5" w:rsidTr="00DA6D93">
        <w:trPr>
          <w:jc w:val="center"/>
        </w:trPr>
        <w:tc>
          <w:tcPr>
            <w:tcW w:w="4008" w:type="dxa"/>
          </w:tcPr>
          <w:p w:rsidR="00C72BD5" w:rsidRPr="00C72BD5" w:rsidRDefault="00C72BD5" w:rsidP="00DA6D93">
            <w:pPr>
              <w:jc w:val="both"/>
              <w:rPr>
                <w:rFonts w:asciiTheme="minorHAnsi" w:hAnsiTheme="minorHAnsi"/>
                <w:bCs/>
                <w:sz w:val="24"/>
                <w:szCs w:val="24"/>
              </w:rPr>
            </w:pPr>
          </w:p>
        </w:tc>
        <w:tc>
          <w:tcPr>
            <w:tcW w:w="674" w:type="dxa"/>
          </w:tcPr>
          <w:p w:rsidR="00C72BD5" w:rsidRPr="00C72BD5" w:rsidRDefault="00C72BD5" w:rsidP="00DA6D93">
            <w:pPr>
              <w:jc w:val="both"/>
              <w:rPr>
                <w:rFonts w:asciiTheme="minorHAnsi" w:hAnsiTheme="minorHAnsi"/>
                <w:bCs/>
                <w:sz w:val="24"/>
                <w:szCs w:val="24"/>
              </w:rPr>
            </w:pPr>
            <w:r w:rsidRPr="00C72BD5">
              <w:rPr>
                <w:rFonts w:asciiTheme="minorHAnsi" w:hAnsiTheme="minorHAnsi"/>
                <w:bCs/>
                <w:sz w:val="24"/>
                <w:szCs w:val="24"/>
              </w:rPr>
              <w:t>YES</w:t>
            </w:r>
          </w:p>
        </w:tc>
        <w:tc>
          <w:tcPr>
            <w:tcW w:w="780" w:type="dxa"/>
          </w:tcPr>
          <w:p w:rsidR="00C72BD5" w:rsidRPr="00C72BD5" w:rsidRDefault="00C72BD5" w:rsidP="00DA6D93">
            <w:pPr>
              <w:jc w:val="both"/>
              <w:rPr>
                <w:rFonts w:asciiTheme="minorHAnsi" w:hAnsiTheme="minorHAnsi"/>
                <w:bCs/>
                <w:sz w:val="24"/>
                <w:szCs w:val="24"/>
              </w:rPr>
            </w:pPr>
            <w:r w:rsidRPr="00C72BD5">
              <w:rPr>
                <w:rFonts w:asciiTheme="minorHAnsi" w:hAnsiTheme="minorHAnsi"/>
                <w:bCs/>
                <w:sz w:val="24"/>
                <w:szCs w:val="24"/>
              </w:rPr>
              <w:t>NO</w:t>
            </w:r>
          </w:p>
        </w:tc>
        <w:tc>
          <w:tcPr>
            <w:tcW w:w="1308" w:type="dxa"/>
          </w:tcPr>
          <w:p w:rsidR="00C72BD5" w:rsidRPr="00C72BD5" w:rsidRDefault="00C72BD5" w:rsidP="00DA6D93">
            <w:pPr>
              <w:jc w:val="both"/>
              <w:rPr>
                <w:rFonts w:asciiTheme="minorHAnsi" w:hAnsiTheme="minorHAnsi"/>
                <w:bCs/>
                <w:sz w:val="24"/>
                <w:szCs w:val="24"/>
              </w:rPr>
            </w:pPr>
            <w:r w:rsidRPr="00C72BD5">
              <w:rPr>
                <w:rFonts w:asciiTheme="minorHAnsi" w:hAnsiTheme="minorHAnsi"/>
                <w:bCs/>
                <w:sz w:val="24"/>
                <w:szCs w:val="24"/>
              </w:rPr>
              <w:t>NOT SURE</w:t>
            </w:r>
          </w:p>
        </w:tc>
      </w:tr>
      <w:tr w:rsidR="00C72BD5" w:rsidRPr="00C72BD5" w:rsidTr="00DA6D93">
        <w:trPr>
          <w:jc w:val="center"/>
        </w:trPr>
        <w:tc>
          <w:tcPr>
            <w:tcW w:w="4008" w:type="dxa"/>
          </w:tcPr>
          <w:p w:rsidR="00C72BD5" w:rsidRPr="00C72BD5" w:rsidRDefault="00C72BD5" w:rsidP="00DA6D93">
            <w:pPr>
              <w:jc w:val="both"/>
              <w:rPr>
                <w:rFonts w:asciiTheme="minorHAnsi" w:hAnsiTheme="minorHAnsi"/>
                <w:sz w:val="24"/>
                <w:szCs w:val="24"/>
              </w:rPr>
            </w:pPr>
            <w:r w:rsidRPr="00C72BD5">
              <w:rPr>
                <w:rFonts w:asciiTheme="minorHAnsi" w:hAnsiTheme="minorHAnsi"/>
                <w:sz w:val="24"/>
                <w:szCs w:val="24"/>
              </w:rPr>
              <w:t>Is this what the Bible teaches?</w:t>
            </w:r>
          </w:p>
        </w:tc>
        <w:tc>
          <w:tcPr>
            <w:tcW w:w="674" w:type="dxa"/>
          </w:tcPr>
          <w:p w:rsidR="00C72BD5" w:rsidRPr="00C72BD5" w:rsidRDefault="00C72BD5" w:rsidP="00DA6D93">
            <w:pPr>
              <w:jc w:val="both"/>
              <w:rPr>
                <w:rFonts w:asciiTheme="minorHAnsi" w:hAnsiTheme="minorHAnsi"/>
                <w:sz w:val="24"/>
                <w:szCs w:val="24"/>
              </w:rPr>
            </w:pPr>
          </w:p>
        </w:tc>
        <w:tc>
          <w:tcPr>
            <w:tcW w:w="780" w:type="dxa"/>
          </w:tcPr>
          <w:p w:rsidR="00C72BD5" w:rsidRPr="00C72BD5" w:rsidRDefault="00C72BD5" w:rsidP="00DA6D93">
            <w:pPr>
              <w:jc w:val="both"/>
              <w:rPr>
                <w:rFonts w:asciiTheme="minorHAnsi" w:hAnsiTheme="minorHAnsi"/>
                <w:sz w:val="24"/>
                <w:szCs w:val="24"/>
              </w:rPr>
            </w:pPr>
          </w:p>
        </w:tc>
        <w:tc>
          <w:tcPr>
            <w:tcW w:w="1308" w:type="dxa"/>
          </w:tcPr>
          <w:p w:rsidR="00C72BD5" w:rsidRPr="00C72BD5" w:rsidRDefault="00C72BD5" w:rsidP="00DA6D93">
            <w:pPr>
              <w:jc w:val="both"/>
              <w:rPr>
                <w:rFonts w:asciiTheme="minorHAnsi" w:hAnsiTheme="minorHAnsi"/>
                <w:sz w:val="24"/>
                <w:szCs w:val="24"/>
              </w:rPr>
            </w:pPr>
          </w:p>
        </w:tc>
      </w:tr>
      <w:tr w:rsidR="00C72BD5" w:rsidRPr="00C72BD5" w:rsidTr="00DA6D93">
        <w:trPr>
          <w:jc w:val="center"/>
        </w:trPr>
        <w:tc>
          <w:tcPr>
            <w:tcW w:w="4008" w:type="dxa"/>
          </w:tcPr>
          <w:p w:rsidR="00C72BD5" w:rsidRPr="00C72BD5" w:rsidRDefault="00C72BD5" w:rsidP="00DA6D93">
            <w:pPr>
              <w:pStyle w:val="Heading2"/>
              <w:rPr>
                <w:rFonts w:asciiTheme="minorHAnsi" w:hAnsiTheme="minorHAnsi"/>
                <w:szCs w:val="24"/>
              </w:rPr>
            </w:pPr>
            <w:r w:rsidRPr="00C72BD5">
              <w:rPr>
                <w:rFonts w:asciiTheme="minorHAnsi" w:hAnsiTheme="minorHAnsi"/>
                <w:szCs w:val="24"/>
              </w:rPr>
              <w:t>Is this what you believe?</w:t>
            </w:r>
          </w:p>
        </w:tc>
        <w:tc>
          <w:tcPr>
            <w:tcW w:w="674" w:type="dxa"/>
          </w:tcPr>
          <w:p w:rsidR="00C72BD5" w:rsidRPr="00C72BD5" w:rsidRDefault="00C72BD5" w:rsidP="00DA6D93">
            <w:pPr>
              <w:jc w:val="both"/>
              <w:rPr>
                <w:rFonts w:asciiTheme="minorHAnsi" w:hAnsiTheme="minorHAnsi"/>
                <w:sz w:val="24"/>
                <w:szCs w:val="24"/>
              </w:rPr>
            </w:pPr>
          </w:p>
        </w:tc>
        <w:tc>
          <w:tcPr>
            <w:tcW w:w="780" w:type="dxa"/>
          </w:tcPr>
          <w:p w:rsidR="00C72BD5" w:rsidRPr="00C72BD5" w:rsidRDefault="00C72BD5" w:rsidP="00DA6D93">
            <w:pPr>
              <w:jc w:val="both"/>
              <w:rPr>
                <w:rFonts w:asciiTheme="minorHAnsi" w:hAnsiTheme="minorHAnsi"/>
                <w:sz w:val="24"/>
                <w:szCs w:val="24"/>
              </w:rPr>
            </w:pPr>
          </w:p>
        </w:tc>
        <w:tc>
          <w:tcPr>
            <w:tcW w:w="1308" w:type="dxa"/>
          </w:tcPr>
          <w:p w:rsidR="00C72BD5" w:rsidRPr="00C72BD5" w:rsidRDefault="00C72BD5" w:rsidP="00DA6D93">
            <w:pPr>
              <w:jc w:val="both"/>
              <w:rPr>
                <w:rFonts w:asciiTheme="minorHAnsi" w:hAnsiTheme="minorHAnsi"/>
                <w:sz w:val="24"/>
                <w:szCs w:val="24"/>
              </w:rPr>
            </w:pPr>
          </w:p>
        </w:tc>
      </w:tr>
      <w:tr w:rsidR="00C72BD5" w:rsidRPr="00C72BD5" w:rsidTr="00DA6D93">
        <w:trPr>
          <w:jc w:val="center"/>
        </w:trPr>
        <w:tc>
          <w:tcPr>
            <w:tcW w:w="4008" w:type="dxa"/>
          </w:tcPr>
          <w:p w:rsidR="00C72BD5" w:rsidRPr="00C72BD5" w:rsidRDefault="00C72BD5" w:rsidP="00DA6D93">
            <w:pPr>
              <w:pStyle w:val="Heading2"/>
              <w:rPr>
                <w:rFonts w:asciiTheme="minorHAnsi" w:hAnsiTheme="minorHAnsi"/>
                <w:szCs w:val="24"/>
              </w:rPr>
            </w:pPr>
            <w:r w:rsidRPr="00C72BD5">
              <w:rPr>
                <w:rFonts w:asciiTheme="minorHAnsi" w:hAnsiTheme="minorHAnsi"/>
                <w:szCs w:val="24"/>
              </w:rPr>
              <w:t>Is this what your church teaches?</w:t>
            </w:r>
          </w:p>
        </w:tc>
        <w:tc>
          <w:tcPr>
            <w:tcW w:w="674" w:type="dxa"/>
          </w:tcPr>
          <w:p w:rsidR="00C72BD5" w:rsidRPr="00C72BD5" w:rsidRDefault="00C72BD5" w:rsidP="00DA6D93">
            <w:pPr>
              <w:jc w:val="both"/>
              <w:rPr>
                <w:rFonts w:asciiTheme="minorHAnsi" w:hAnsiTheme="minorHAnsi"/>
                <w:sz w:val="24"/>
                <w:szCs w:val="24"/>
              </w:rPr>
            </w:pPr>
          </w:p>
        </w:tc>
        <w:tc>
          <w:tcPr>
            <w:tcW w:w="780" w:type="dxa"/>
          </w:tcPr>
          <w:p w:rsidR="00C72BD5" w:rsidRPr="00C72BD5" w:rsidRDefault="00C72BD5" w:rsidP="00DA6D93">
            <w:pPr>
              <w:jc w:val="both"/>
              <w:rPr>
                <w:rFonts w:asciiTheme="minorHAnsi" w:hAnsiTheme="minorHAnsi"/>
                <w:sz w:val="24"/>
                <w:szCs w:val="24"/>
              </w:rPr>
            </w:pPr>
          </w:p>
        </w:tc>
        <w:tc>
          <w:tcPr>
            <w:tcW w:w="1308" w:type="dxa"/>
          </w:tcPr>
          <w:p w:rsidR="00C72BD5" w:rsidRPr="00C72BD5" w:rsidRDefault="00C72BD5" w:rsidP="00DA6D93">
            <w:pPr>
              <w:jc w:val="both"/>
              <w:rPr>
                <w:rFonts w:asciiTheme="minorHAnsi" w:hAnsiTheme="minorHAnsi"/>
                <w:sz w:val="24"/>
                <w:szCs w:val="24"/>
              </w:rPr>
            </w:pPr>
          </w:p>
        </w:tc>
      </w:tr>
    </w:tbl>
    <w:p w:rsidR="0021497C" w:rsidRDefault="0021497C">
      <w:pPr>
        <w:rPr>
          <w:rFonts w:asciiTheme="minorHAnsi" w:hAnsiTheme="minorHAnsi"/>
          <w:sz w:val="24"/>
          <w:szCs w:val="24"/>
        </w:rPr>
      </w:pPr>
    </w:p>
    <w:p w:rsidR="00F31B1E" w:rsidRPr="008F0365" w:rsidRDefault="00F31B1E" w:rsidP="00F31B1E">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sidRPr="008F0365">
        <w:rPr>
          <w:rFonts w:ascii="Calligraph421 BT" w:hAnsi="Calligraph421 BT"/>
          <w:color w:val="FFFFFF" w:themeColor="background1"/>
          <w:sz w:val="24"/>
        </w:rPr>
        <w:t>Study Questions</w:t>
      </w:r>
    </w:p>
    <w:p w:rsidR="00F31B1E" w:rsidRPr="0023159D" w:rsidRDefault="00F31B1E" w:rsidP="00F31B1E">
      <w:pPr>
        <w:rPr>
          <w:rFonts w:asciiTheme="minorHAnsi" w:hAnsiTheme="minorHAnsi"/>
          <w:bCs/>
          <w:sz w:val="24"/>
        </w:rPr>
      </w:pPr>
    </w:p>
    <w:p w:rsidR="00F31B1E" w:rsidRDefault="00DA6D93">
      <w:pPr>
        <w:rPr>
          <w:rFonts w:asciiTheme="minorHAnsi" w:hAnsiTheme="minorHAnsi"/>
          <w:sz w:val="24"/>
          <w:szCs w:val="24"/>
        </w:rPr>
      </w:pPr>
      <w:r>
        <w:rPr>
          <w:rFonts w:asciiTheme="minorHAnsi" w:hAnsiTheme="minorHAnsi"/>
          <w:sz w:val="24"/>
          <w:szCs w:val="24"/>
        </w:rPr>
        <w:t>1.</w:t>
      </w:r>
      <w:r>
        <w:rPr>
          <w:rFonts w:asciiTheme="minorHAnsi" w:hAnsiTheme="minorHAnsi"/>
          <w:sz w:val="24"/>
          <w:szCs w:val="24"/>
        </w:rPr>
        <w:tab/>
        <w:t>Write in full, one Scripture (with reference) that supports each of the following statements.</w:t>
      </w:r>
    </w:p>
    <w:p w:rsidR="00DA6D93" w:rsidRDefault="00DA6D93">
      <w:pPr>
        <w:rPr>
          <w:rFonts w:asciiTheme="minorHAnsi" w:hAnsiTheme="minorHAnsi"/>
          <w:sz w:val="24"/>
          <w:szCs w:val="24"/>
        </w:rPr>
      </w:pPr>
      <w:r>
        <w:rPr>
          <w:rFonts w:asciiTheme="minorHAnsi" w:hAnsiTheme="minorHAnsi"/>
          <w:sz w:val="24"/>
          <w:szCs w:val="24"/>
        </w:rPr>
        <w:tab/>
        <w:t>1) Repentance and baptism go hand-in-hand. ___________________________________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2) Believing leads to baptism.________________________________________________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3) The Gospels close with Jesus’ command to baptize all nations. 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4) Jesus Himself set an example of baptism by immersion.  ________________________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lastRenderedPageBreak/>
        <w:t>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5) The first message preached by the apostles on the birthday of the church, resulted in a command for everyone to be baptized.  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6) In the early church, people were baptized immediately after believing. 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7) Jesus expressed the importance of water baptism when He instructed Nicodemus.</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8) Baptism is essential for salvation.  __________________________________________</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r>
        <w:rPr>
          <w:rFonts w:asciiTheme="minorHAnsi" w:hAnsiTheme="minorHAnsi"/>
          <w:sz w:val="24"/>
          <w:szCs w:val="24"/>
        </w:rPr>
        <w:tab/>
        <w:t>9) Immersion means to go completely under water, and is the Bible method of baptism.</w:t>
      </w:r>
    </w:p>
    <w:p w:rsidR="00DA6D93" w:rsidRDefault="00DA6D93">
      <w:pPr>
        <w:rPr>
          <w:rFonts w:asciiTheme="minorHAnsi" w:hAnsiTheme="minorHAnsi"/>
          <w:sz w:val="24"/>
          <w:szCs w:val="24"/>
        </w:rPr>
      </w:pPr>
      <w:r>
        <w:rPr>
          <w:rFonts w:asciiTheme="minorHAnsi" w:hAnsi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DA6D93" w:rsidRDefault="00DA6D93">
      <w:pPr>
        <w:rPr>
          <w:rFonts w:asciiTheme="minorHAnsi" w:hAnsiTheme="minorHAnsi"/>
          <w:sz w:val="24"/>
          <w:szCs w:val="24"/>
        </w:rPr>
      </w:pPr>
    </w:p>
    <w:p w:rsidR="00C917E5" w:rsidRPr="008F0365" w:rsidRDefault="00C917E5" w:rsidP="00C917E5">
      <w:pPr>
        <w:pStyle w:val="ATSection"/>
        <w:pBdr>
          <w:top w:val="none" w:sz="0" w:space="0" w:color="auto"/>
          <w:left w:val="none" w:sz="0" w:space="0" w:color="auto"/>
          <w:bottom w:val="none" w:sz="0" w:space="0" w:color="auto"/>
          <w:right w:val="none" w:sz="0" w:space="0" w:color="auto"/>
        </w:pBdr>
        <w:shd w:val="clear" w:color="auto" w:fill="000000" w:themeFill="text1"/>
        <w:rPr>
          <w:rFonts w:ascii="Calligraph421 BT" w:hAnsi="Calligraph421 BT"/>
          <w:color w:val="FFFFFF" w:themeColor="background1"/>
          <w:sz w:val="24"/>
        </w:rPr>
      </w:pPr>
      <w:r>
        <w:rPr>
          <w:rFonts w:ascii="Calligraph421 BT" w:hAnsi="Calligraph421 BT"/>
          <w:color w:val="FFFFFF" w:themeColor="background1"/>
          <w:sz w:val="24"/>
        </w:rPr>
        <w:t>Additional Notes</w:t>
      </w:r>
    </w:p>
    <w:p w:rsidR="00DA6D93" w:rsidRPr="007E7441" w:rsidRDefault="007E7441">
      <w:pPr>
        <w:rPr>
          <w:rFonts w:asciiTheme="minorHAnsi" w:hAnsiTheme="minorHAnsi"/>
          <w:bCs/>
          <w:sz w:val="24"/>
        </w:rPr>
      </w:pPr>
      <w:r>
        <w:rPr>
          <w:rFonts w:asciiTheme="minorHAnsi" w:hAnsiTheme="minorHAnsi"/>
          <w:bCs/>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A6D93" w:rsidRPr="007E7441" w:rsidSect="00F7640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CC7" w:rsidRDefault="00C72CC7" w:rsidP="00C72BD5">
      <w:r>
        <w:separator/>
      </w:r>
    </w:p>
  </w:endnote>
  <w:endnote w:type="continuationSeparator" w:id="1">
    <w:p w:rsidR="00C72CC7" w:rsidRDefault="00C72CC7" w:rsidP="00C72B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B5" w:rsidRDefault="004D63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2"/>
        <w:szCs w:val="22"/>
      </w:rPr>
      <w:id w:val="666740"/>
      <w:docPartObj>
        <w:docPartGallery w:val="Page Numbers (Bottom of Page)"/>
        <w:docPartUnique/>
      </w:docPartObj>
    </w:sdtPr>
    <w:sdtContent>
      <w:p w:rsidR="00DA6D93" w:rsidRPr="001C7B12" w:rsidRDefault="00DA6D93">
        <w:pPr>
          <w:pStyle w:val="Footer"/>
          <w:jc w:val="center"/>
          <w:rPr>
            <w:rFonts w:asciiTheme="minorHAnsi" w:hAnsiTheme="minorHAnsi"/>
            <w:sz w:val="22"/>
            <w:szCs w:val="22"/>
          </w:rPr>
        </w:pPr>
        <w:r w:rsidRPr="001C7B12">
          <w:rPr>
            <w:rFonts w:asciiTheme="minorHAnsi" w:hAnsiTheme="minorHAnsi"/>
            <w:sz w:val="22"/>
            <w:szCs w:val="22"/>
          </w:rPr>
          <w:t xml:space="preserve">~ </w:t>
        </w:r>
        <w:r w:rsidR="00A8673B" w:rsidRPr="001C7B12">
          <w:rPr>
            <w:rFonts w:asciiTheme="minorHAnsi" w:hAnsiTheme="minorHAnsi"/>
            <w:sz w:val="22"/>
            <w:szCs w:val="22"/>
          </w:rPr>
          <w:fldChar w:fldCharType="begin"/>
        </w:r>
        <w:r w:rsidRPr="001C7B12">
          <w:rPr>
            <w:rFonts w:asciiTheme="minorHAnsi" w:hAnsiTheme="minorHAnsi"/>
            <w:sz w:val="22"/>
            <w:szCs w:val="22"/>
          </w:rPr>
          <w:instrText xml:space="preserve"> PAGE    \* MERGEFORMAT </w:instrText>
        </w:r>
        <w:r w:rsidR="00A8673B" w:rsidRPr="001C7B12">
          <w:rPr>
            <w:rFonts w:asciiTheme="minorHAnsi" w:hAnsiTheme="minorHAnsi"/>
            <w:sz w:val="22"/>
            <w:szCs w:val="22"/>
          </w:rPr>
          <w:fldChar w:fldCharType="separate"/>
        </w:r>
        <w:r w:rsidR="00F76407">
          <w:rPr>
            <w:rFonts w:asciiTheme="minorHAnsi" w:hAnsiTheme="minorHAnsi"/>
            <w:noProof/>
            <w:sz w:val="22"/>
            <w:szCs w:val="22"/>
          </w:rPr>
          <w:t>10</w:t>
        </w:r>
        <w:r w:rsidR="00A8673B" w:rsidRPr="001C7B12">
          <w:rPr>
            <w:rFonts w:asciiTheme="minorHAnsi" w:hAnsiTheme="minorHAnsi"/>
            <w:sz w:val="22"/>
            <w:szCs w:val="22"/>
          </w:rPr>
          <w:fldChar w:fldCharType="end"/>
        </w:r>
        <w:r w:rsidRPr="001C7B12">
          <w:rPr>
            <w:rFonts w:asciiTheme="minorHAnsi" w:hAnsiTheme="minorHAnsi"/>
            <w:sz w:val="22"/>
            <w:szCs w:val="22"/>
          </w:rPr>
          <w:t xml:space="preserve"> ~</w:t>
        </w:r>
      </w:p>
    </w:sdtContent>
  </w:sdt>
  <w:p w:rsidR="00DA6D93" w:rsidRDefault="00DA6D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B5" w:rsidRDefault="004D63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CC7" w:rsidRDefault="00C72CC7" w:rsidP="00C72BD5">
      <w:r>
        <w:separator/>
      </w:r>
    </w:p>
  </w:footnote>
  <w:footnote w:type="continuationSeparator" w:id="1">
    <w:p w:rsidR="00C72CC7" w:rsidRDefault="00C72CC7" w:rsidP="00C72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B5" w:rsidRDefault="004D63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424"/>
      <w:gridCol w:w="1152"/>
    </w:tblGrid>
    <w:tr w:rsidR="00DA6D93" w:rsidRPr="00C72BD5">
      <w:tc>
        <w:tcPr>
          <w:tcW w:w="0" w:type="auto"/>
          <w:tcBorders>
            <w:right w:val="single" w:sz="6" w:space="0" w:color="000000" w:themeColor="text1"/>
          </w:tcBorders>
        </w:tcPr>
        <w:sdt>
          <w:sdtPr>
            <w:rPr>
              <w:rFonts w:asciiTheme="minorHAnsi" w:hAnsiTheme="minorHAnsi"/>
              <w:b/>
              <w:sz w:val="22"/>
              <w:szCs w:val="22"/>
            </w:rPr>
            <w:alias w:val="Company"/>
            <w:id w:val="78735422"/>
            <w:placeholder>
              <w:docPart w:val="84C5BA3E8B554A2DAE88FBAED8C6ED0C"/>
            </w:placeholder>
            <w:dataBinding w:prefixMappings="xmlns:ns0='http://schemas.openxmlformats.org/officeDocument/2006/extended-properties'" w:xpath="/ns0:Properties[1]/ns0:Company[1]" w:storeItemID="{6668398D-A668-4E3E-A5EB-62B293D839F1}"/>
            <w:text/>
          </w:sdtPr>
          <w:sdtContent>
            <w:p w:rsidR="00DA6D93" w:rsidRPr="00C72BD5" w:rsidRDefault="00DA6D93">
              <w:pPr>
                <w:pStyle w:val="Header"/>
                <w:jc w:val="right"/>
                <w:rPr>
                  <w:rFonts w:asciiTheme="minorHAnsi" w:hAnsiTheme="minorHAnsi"/>
                  <w:b/>
                  <w:sz w:val="22"/>
                  <w:szCs w:val="22"/>
                </w:rPr>
              </w:pPr>
              <w:r w:rsidRPr="00C72BD5">
                <w:rPr>
                  <w:rFonts w:asciiTheme="minorHAnsi" w:hAnsiTheme="minorHAnsi"/>
                  <w:b/>
                  <w:sz w:val="22"/>
                  <w:szCs w:val="22"/>
                </w:rPr>
                <w:t>Enter</w:t>
              </w:r>
            </w:p>
          </w:sdtContent>
        </w:sdt>
        <w:sdt>
          <w:sdtPr>
            <w:rPr>
              <w:rFonts w:asciiTheme="minorHAnsi" w:hAnsiTheme="minorHAnsi"/>
              <w:bCs/>
              <w:sz w:val="22"/>
              <w:szCs w:val="22"/>
            </w:rPr>
            <w:alias w:val="Title"/>
            <w:id w:val="78735415"/>
            <w:placeholder>
              <w:docPart w:val="1720983E2A514312A95492B55A6B2CB5"/>
            </w:placeholder>
            <w:dataBinding w:prefixMappings="xmlns:ns0='http://schemas.openxmlformats.org/package/2006/metadata/core-properties' xmlns:ns1='http://purl.org/dc/elements/1.1/'" w:xpath="/ns0:coreProperties[1]/ns1:title[1]" w:storeItemID="{6C3C8BC8-F283-45AE-878A-BAB7291924A1}"/>
            <w:text/>
          </w:sdtPr>
          <w:sdtContent>
            <w:p w:rsidR="00DA6D93" w:rsidRPr="00C72BD5" w:rsidRDefault="00DA6D93" w:rsidP="00C72BD5">
              <w:pPr>
                <w:pStyle w:val="Header"/>
                <w:jc w:val="right"/>
                <w:rPr>
                  <w:rFonts w:asciiTheme="minorHAnsi" w:hAnsiTheme="minorHAnsi"/>
                  <w:b/>
                  <w:bCs/>
                  <w:sz w:val="22"/>
                  <w:szCs w:val="22"/>
                </w:rPr>
              </w:pPr>
              <w:r w:rsidRPr="00C72BD5">
                <w:rPr>
                  <w:rFonts w:asciiTheme="minorHAnsi" w:hAnsiTheme="minorHAnsi"/>
                  <w:bCs/>
                  <w:sz w:val="22"/>
                  <w:szCs w:val="22"/>
                </w:rPr>
                <w:t>The Christian &amp; Salvation (</w:t>
              </w:r>
              <w:r w:rsidR="004D63B5">
                <w:rPr>
                  <w:rFonts w:asciiTheme="minorHAnsi" w:hAnsiTheme="minorHAnsi"/>
                  <w:bCs/>
                  <w:sz w:val="22"/>
                  <w:szCs w:val="22"/>
                </w:rPr>
                <w:t xml:space="preserve">Water </w:t>
              </w:r>
              <w:r w:rsidRPr="00C72BD5">
                <w:rPr>
                  <w:rFonts w:asciiTheme="minorHAnsi" w:hAnsiTheme="minorHAnsi"/>
                  <w:bCs/>
                  <w:sz w:val="22"/>
                  <w:szCs w:val="22"/>
                </w:rPr>
                <w:t>Baptism)</w:t>
              </w:r>
            </w:p>
          </w:sdtContent>
        </w:sdt>
      </w:tc>
      <w:tc>
        <w:tcPr>
          <w:tcW w:w="1152" w:type="dxa"/>
          <w:tcBorders>
            <w:left w:val="single" w:sz="6" w:space="0" w:color="000000" w:themeColor="text1"/>
          </w:tcBorders>
        </w:tcPr>
        <w:p w:rsidR="00DA6D93" w:rsidRPr="00C72BD5" w:rsidRDefault="00DA6D93">
          <w:pPr>
            <w:pStyle w:val="Header"/>
            <w:rPr>
              <w:rFonts w:asciiTheme="minorHAnsi" w:hAnsiTheme="minorHAnsi"/>
              <w:b/>
              <w:sz w:val="22"/>
              <w:szCs w:val="22"/>
            </w:rPr>
          </w:pPr>
        </w:p>
      </w:tc>
    </w:tr>
  </w:tbl>
  <w:p w:rsidR="00DA6D93" w:rsidRPr="00C72BD5" w:rsidRDefault="00DA6D93" w:rsidP="00C72BD5">
    <w:pPr>
      <w:pStyle w:val="Header"/>
      <w:jc w:val="right"/>
      <w:rPr>
        <w:rFonts w:asciiTheme="minorHAnsi" w:hAnsiTheme="minorHAnsi"/>
        <w:sz w:val="22"/>
        <w:szCs w:val="22"/>
      </w:rPr>
    </w:pPr>
    <w:r w:rsidRPr="00C72BD5">
      <w:rPr>
        <w:rFonts w:asciiTheme="minorHAnsi" w:hAnsiTheme="minorHAnsi"/>
        <w:sz w:val="22"/>
        <w:szCs w:val="22"/>
      </w:rPr>
      <w:t>©2010 James G. Poitras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3B5" w:rsidRDefault="004D63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706D8"/>
    <w:multiLevelType w:val="hybridMultilevel"/>
    <w:tmpl w:val="61705956"/>
    <w:lvl w:ilvl="0" w:tplc="90B266AC">
      <w:start w:val="1"/>
      <w:numFmt w:val="bullet"/>
      <w:pStyle w:val="ATBullets"/>
      <w:lvlText w:val=""/>
      <w:lvlJc w:val="left"/>
      <w:pPr>
        <w:tabs>
          <w:tab w:val="num" w:pos="432"/>
        </w:tabs>
        <w:ind w:left="432" w:hanging="432"/>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C72BD5"/>
    <w:rsid w:val="000173B3"/>
    <w:rsid w:val="001C7B12"/>
    <w:rsid w:val="0021497C"/>
    <w:rsid w:val="00471F4C"/>
    <w:rsid w:val="004D63B5"/>
    <w:rsid w:val="005306BF"/>
    <w:rsid w:val="0074263D"/>
    <w:rsid w:val="007E7441"/>
    <w:rsid w:val="00A8673B"/>
    <w:rsid w:val="00AC2A4A"/>
    <w:rsid w:val="00C72BD5"/>
    <w:rsid w:val="00C72CC7"/>
    <w:rsid w:val="00C917E5"/>
    <w:rsid w:val="00DA6D93"/>
    <w:rsid w:val="00E34972"/>
    <w:rsid w:val="00F31B1E"/>
    <w:rsid w:val="00F4038C"/>
    <w:rsid w:val="00F764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BD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C72BD5"/>
    <w:pPr>
      <w:keepNext/>
      <w:jc w:val="both"/>
      <w:outlineLvl w:val="1"/>
    </w:pPr>
    <w:rPr>
      <w:rFonts w:ascii="Eras Demi ITC" w:hAnsi="Eras Demi IT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BD5"/>
    <w:rPr>
      <w:rFonts w:ascii="Eras Demi ITC" w:eastAsia="Times New Roman" w:hAnsi="Eras Demi ITC" w:cs="Times New Roman"/>
      <w:sz w:val="24"/>
      <w:szCs w:val="20"/>
    </w:rPr>
  </w:style>
  <w:style w:type="paragraph" w:styleId="BodyText3">
    <w:name w:val="Body Text 3"/>
    <w:basedOn w:val="Normal"/>
    <w:link w:val="BodyText3Char"/>
    <w:semiHidden/>
    <w:rsid w:val="00C72BD5"/>
    <w:pPr>
      <w:jc w:val="both"/>
    </w:pPr>
    <w:rPr>
      <w:rFonts w:ascii="Eras Demi ITC" w:hAnsi="Eras Demi ITC"/>
      <w:b/>
      <w:bCs/>
      <w:sz w:val="22"/>
    </w:rPr>
  </w:style>
  <w:style w:type="character" w:customStyle="1" w:styleId="BodyText3Char">
    <w:name w:val="Body Text 3 Char"/>
    <w:basedOn w:val="DefaultParagraphFont"/>
    <w:link w:val="BodyText3"/>
    <w:semiHidden/>
    <w:rsid w:val="00C72BD5"/>
    <w:rPr>
      <w:rFonts w:ascii="Eras Demi ITC" w:eastAsia="Times New Roman" w:hAnsi="Eras Demi ITC" w:cs="Times New Roman"/>
      <w:b/>
      <w:bCs/>
      <w:szCs w:val="20"/>
    </w:rPr>
  </w:style>
  <w:style w:type="paragraph" w:customStyle="1" w:styleId="ATBullets">
    <w:name w:val="AT Bullets"/>
    <w:basedOn w:val="Normal"/>
    <w:rsid w:val="00C72BD5"/>
    <w:pPr>
      <w:numPr>
        <w:numId w:val="1"/>
      </w:numPr>
    </w:pPr>
  </w:style>
  <w:style w:type="paragraph" w:styleId="BalloonText">
    <w:name w:val="Balloon Text"/>
    <w:basedOn w:val="Normal"/>
    <w:link w:val="BalloonTextChar"/>
    <w:uiPriority w:val="99"/>
    <w:semiHidden/>
    <w:unhideWhenUsed/>
    <w:rsid w:val="00C72BD5"/>
    <w:rPr>
      <w:rFonts w:ascii="Tahoma" w:hAnsi="Tahoma" w:cs="Tahoma"/>
      <w:sz w:val="16"/>
      <w:szCs w:val="16"/>
    </w:rPr>
  </w:style>
  <w:style w:type="character" w:customStyle="1" w:styleId="BalloonTextChar">
    <w:name w:val="Balloon Text Char"/>
    <w:basedOn w:val="DefaultParagraphFont"/>
    <w:link w:val="BalloonText"/>
    <w:uiPriority w:val="99"/>
    <w:semiHidden/>
    <w:rsid w:val="00C72BD5"/>
    <w:rPr>
      <w:rFonts w:ascii="Tahoma" w:eastAsia="Times New Roman" w:hAnsi="Tahoma" w:cs="Tahoma"/>
      <w:sz w:val="16"/>
      <w:szCs w:val="16"/>
    </w:rPr>
  </w:style>
  <w:style w:type="paragraph" w:styleId="Header">
    <w:name w:val="header"/>
    <w:basedOn w:val="Normal"/>
    <w:link w:val="HeaderChar"/>
    <w:uiPriority w:val="99"/>
    <w:unhideWhenUsed/>
    <w:rsid w:val="00C72BD5"/>
    <w:pPr>
      <w:tabs>
        <w:tab w:val="center" w:pos="4680"/>
        <w:tab w:val="right" w:pos="9360"/>
      </w:tabs>
    </w:pPr>
  </w:style>
  <w:style w:type="character" w:customStyle="1" w:styleId="HeaderChar">
    <w:name w:val="Header Char"/>
    <w:basedOn w:val="DefaultParagraphFont"/>
    <w:link w:val="Header"/>
    <w:uiPriority w:val="99"/>
    <w:rsid w:val="00C72BD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2BD5"/>
    <w:pPr>
      <w:tabs>
        <w:tab w:val="center" w:pos="4680"/>
        <w:tab w:val="right" w:pos="9360"/>
      </w:tabs>
    </w:pPr>
  </w:style>
  <w:style w:type="character" w:customStyle="1" w:styleId="FooterChar">
    <w:name w:val="Footer Char"/>
    <w:basedOn w:val="DefaultParagraphFont"/>
    <w:link w:val="Footer"/>
    <w:uiPriority w:val="99"/>
    <w:rsid w:val="00C72BD5"/>
    <w:rPr>
      <w:rFonts w:ascii="Times New Roman" w:eastAsia="Times New Roman" w:hAnsi="Times New Roman" w:cs="Times New Roman"/>
      <w:sz w:val="20"/>
      <w:szCs w:val="20"/>
    </w:rPr>
  </w:style>
  <w:style w:type="table" w:styleId="TableGrid">
    <w:name w:val="Table Grid"/>
    <w:basedOn w:val="TableNormal"/>
    <w:uiPriority w:val="1"/>
    <w:rsid w:val="00C72BD5"/>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TSection">
    <w:name w:val="AT Section"/>
    <w:basedOn w:val="Normal"/>
    <w:rsid w:val="00F31B1E"/>
    <w:pPr>
      <w:pBdr>
        <w:top w:val="single" w:sz="12" w:space="1" w:color="auto"/>
        <w:left w:val="single" w:sz="12" w:space="4" w:color="auto"/>
        <w:bottom w:val="single" w:sz="12" w:space="1" w:color="auto"/>
        <w:right w:val="single" w:sz="12" w:space="4" w:color="auto"/>
      </w:pBdr>
      <w:jc w:val="center"/>
    </w:pPr>
    <w:rPr>
      <w:rFonts w:ascii="Comic Sans MS" w:hAnsi="Comic Sans MS"/>
      <w:b/>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4C5BA3E8B554A2DAE88FBAED8C6ED0C"/>
        <w:category>
          <w:name w:val="General"/>
          <w:gallery w:val="placeholder"/>
        </w:category>
        <w:types>
          <w:type w:val="bbPlcHdr"/>
        </w:types>
        <w:behaviors>
          <w:behavior w:val="content"/>
        </w:behaviors>
        <w:guid w:val="{8DC63A02-8D15-4718-AB8D-1AB25F5E8F66}"/>
      </w:docPartPr>
      <w:docPartBody>
        <w:p w:rsidR="00A50744" w:rsidRDefault="00A50744" w:rsidP="00A50744">
          <w:pPr>
            <w:pStyle w:val="84C5BA3E8B554A2DAE88FBAED8C6ED0C"/>
          </w:pPr>
          <w:r>
            <w:t>[Type the company name]</w:t>
          </w:r>
        </w:p>
      </w:docPartBody>
    </w:docPart>
    <w:docPart>
      <w:docPartPr>
        <w:name w:val="1720983E2A514312A95492B55A6B2CB5"/>
        <w:category>
          <w:name w:val="General"/>
          <w:gallery w:val="placeholder"/>
        </w:category>
        <w:types>
          <w:type w:val="bbPlcHdr"/>
        </w:types>
        <w:behaviors>
          <w:behavior w:val="content"/>
        </w:behaviors>
        <w:guid w:val="{D2C39685-FC36-425C-BD3E-1EF7A817320A}"/>
      </w:docPartPr>
      <w:docPartBody>
        <w:p w:rsidR="00A50744" w:rsidRDefault="00A50744" w:rsidP="00A50744">
          <w:pPr>
            <w:pStyle w:val="1720983E2A514312A95492B55A6B2CB5"/>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50744"/>
    <w:rsid w:val="00A50744"/>
    <w:rsid w:val="00EE4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9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C5BA3E8B554A2DAE88FBAED8C6ED0C">
    <w:name w:val="84C5BA3E8B554A2DAE88FBAED8C6ED0C"/>
    <w:rsid w:val="00A50744"/>
  </w:style>
  <w:style w:type="paragraph" w:customStyle="1" w:styleId="1720983E2A514312A95492B55A6B2CB5">
    <w:name w:val="1720983E2A514312A95492B55A6B2CB5"/>
    <w:rsid w:val="00A5074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1132</Words>
  <Characters>6455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Christian &amp; Salvation (Baptism)</vt:lpstr>
    </vt:vector>
  </TitlesOfParts>
  <Company>Enter</Company>
  <LinksUpToDate>false</LinksUpToDate>
  <CharactersWithSpaces>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Christian &amp; Salvation (Water Baptism)</dc:title>
  <dc:creator>Carl</dc:creator>
  <cp:lastModifiedBy>Carl</cp:lastModifiedBy>
  <cp:revision>14</cp:revision>
  <cp:lastPrinted>2010-05-31T18:16:00Z</cp:lastPrinted>
  <dcterms:created xsi:type="dcterms:W3CDTF">2010-05-22T12:58:00Z</dcterms:created>
  <dcterms:modified xsi:type="dcterms:W3CDTF">2010-05-31T18:16:00Z</dcterms:modified>
</cp:coreProperties>
</file>